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SVR 2022 1 vom 22. März 2024</w:t>
      </w:r>
    </w:p>
    <w:p>
      <w:r>
        <w:t>GR Gerichte, 2024-03-22, DE</w:t>
      </w:r>
    </w:p>
    <w:p>
      <w:r>
        <w:rPr>
          <w:b/>
        </w:rPr>
        <w:t xml:space="preserve">Quelle: </w:t>
      </w:r>
      <w:r>
        <w:t>https://mcp.opencaselaw.ch/entscheid/gr_gerichte_SVR 2022 1</w:t>
      </w:r>
    </w:p>
    <w:p>
      <w:r>
        <w:t>FR: GR_GERICHTE SVR 2022 1 du 22 mars 2024</w:t>
      </w:r>
    </w:p>
    <w:p>
      <w:r>
        <w:t>IT: GR_GERICHTE SVR 2022 1 del 22 marzo 2024</w:t>
      </w:r>
    </w:p>
    <w:p>
      <w:pPr>
        <w:pStyle w:val="Heading2"/>
      </w:pPr>
      <w:r>
        <w:t>Regeste</w:t>
      </w:r>
    </w:p>
    <w:p>
      <w:r>
        <w:t>Forderung aus erbrachten Pflegeleistungen | Krankenversicherungsgesetz</w:t>
      </w:r>
    </w:p>
    <w:p>
      <w:pPr>
        <w:pStyle w:val="Heading2"/>
      </w:pPr>
      <w:r>
        <w:t>Erwägungen</w:t>
      </w:r>
    </w:p>
    <w:p>
      <w:r>
        <w:rPr>
          <w:b/>
        </w:rPr>
        <w:t>E. 15</w:t>
      </w:r>
    </w:p>
    <w:p>
      <w:r>
        <w:t>Dezember 1999 im Recht, wonach sie einen entsprechenden Kurs (60 Stunden sowie 120 Stunden Praktikum) besucht hat (kB 23). Ihre Leistungen könnten grundsätzlich OKP-pflichtig abgerechnet werden, sofern sie sich denn von denjenigen von I._____ unterscheiden liessen, was allerdings hier nicht der Fall ist (vgl. kB 28, 29, bB 20): So ist in der Pflegedokumentation vom 11. Oktober 2021 bis 14. Juli 2022 (kB 28) nie von Q._____ die Rede, sondern meist nur von "Tochter" oder "Familie" (vgl. z.B. 9. März 2022: Tochter,</w:t>
      </w:r>
    </w:p>
    <w:p>
      <w:r>
        <w:rPr>
          <w:b/>
        </w:rPr>
        <w:t>E. 19</w:t>
      </w:r>
    </w:p>
    <w:p>
      <w:r>
        <w:t>März 2022: Familie, 1. April 2022: Familie/Tochter, 15. April 2022: Familie/Tochter, 16. April 2022: Familie, 23. April 2022: Familie/Tochter, 7. Mai 2022: Familie/Tochter, 20./21. MaI 2022: Familie, 4. Juni 2022: Familie/Tochter, 29./30. Juni 2022: Familie, 1. Juli 2022: Pflege durch eine der Töchter, 8. Juli 2022: Familie/Tochter) und in der Pflegedokumentation vom 13. Juli 2022 bis zum 17. Oktober 2022 (kB 29) ist lediglich I._____ aufgeführt. Dass Q._____ Pflegeleistungen erbracht hätte, ist somit nicht ausgewiesen. 5.3.6. Damit bleibt zu prüfen, ob bzw. wie die Klägerin ihr Weisungsrecht und damit auch ihre Kontroll-, Unterstützungs- und Fürsorgepflichten zur Sicherstellung der ordnungsgemässen Erbringung von Pflegeleistungen tatsächlich ausgeübt hat.</w:t>
      </w:r>
    </w:p>
    <w:p>
      <w:r>
        <w:t>- 62 - 5.3.6.1. Die Klägerin behauptete, die Pflegepersonen stünden unter der erforderlichen Aufsicht, Anleitung und Verantwortung einer qualifizierten Fachperson vor Ort, daher müssten die Leistungen von Personen in Ausbildung in diesem Fall zulasten der OKP abgerechnet werden können und es spiele keine Rolle, dass sie über keine feste Einrichtung verfüge. Auf Aufforderung des Schiedsgerichts vom 2. November 2023 hin, legte die Klägerin in ihrer Eingabe vom 22. November 2023 dar, dass die Grundsätze für die Anleitung, Beaufsichtigung und die Kontrolle der Pflegepersonen in ihrem Betriebskonzept festgelegt seien. Zudem verfüge sie über klare Vorgaben zum Qualitätsmanagement. Sämtliche Vorgaben würden eingehalten. Bei allen Kunden und so auch bei G._____ würden diese umgesetzt durch intern (aber nicht im Verlaufsbericht) dokumentierte Massnahmen wie die detaillierte Einführung neuer Mitarbeiter, regelmässige Schulungen, Supervision durch erfahrene Mitarbeiter, Team-Meetings, Checklisten und Protokolle, regelmässige Überprüfungen vor Ort, Feedback-Kultur, Leistungsbeurteilungen sowie elektronische Überwachungssysteme. Vorliegend seien insbesondere E._____, P._____ und O._____ für die Aufsicht über die konkret im Einsatz stehenden Pflegepersonen zuständig gewesen; diese hätten ihre Aufgaben vollumfänglich erfüllt. Die Klägerin nehme ihre Aufsichts- und Kontrollrechte sowie ihre Weisungsbefugnisse sehr ernst. Die Beklagte beanstande denn auch nicht die Pflegequalität. In der Eingabe vom 6. Dezember 2023 legte die Klägerin anhand des eingereichten Protokolls der Teamsitzung vom 11. Januar 2022 dar, dass eine eigentliche Protokollierung der im Anschluss an die Teamsitzungen durchgeführten Besprechungen mangels Verrechenbarkeit nicht erfolgt sei, dass sie diese Praxis jedoch angepasst habe. Das Protokoll zeige beispielhaft, wie auch G._____ und deren Pflegesituation besprochen worden seien. Die Beklagte machte geltend, es sei nicht ersichtlich, dass die Klägerin entsprechende qualifizierte Mitarbeitende (mit Ausbildung auf der Tertiärstufe) vor Ort eingesetzt hätte bzw. wie eine wirksame Anleitung und Aufsicht auf Distanz bewerkstelligt worden sei. Der Einwand der Klägerin, dass keine Qualitätsprobleme aufgetreten seien, vermöge daran nichts zu ändern.</w:t>
      </w:r>
    </w:p>
    <w:p>
      <w:r>
        <w:t>- 63 - 5.3.6.2. Darüber, wie das Weisungsrecht konkret auszugestalten ist, damit eine genügende Anleitung und Aufsicht gegeben ist, geben z.B. die Angaben zum Lehrgang Pflegehelfende des SRK und der aktualisierte Administrativ-Vertrag Spitex (gültig ab Mai 2023) Auskunft. Demnach befähigt der SKR Lehrgang Pflegehelfende, inklusive das Absolvieren eines Praxiseinsatzes, (vgl. www.redcross-edu.ch, zuletzt abgerufen am 22. März 2024) die Teilnehmenden, im Auftrag von Pflegefachpersonen, hilfsbedürftige Menschen zu begleiten und sie im täglichen Leben kompetent zu unterstützen. Die Pflegehelfenden SRK übernehmen im Rahmen der ihnen übertragenen Kompetenzen Aufgaben in der Pflege und Betreuung von Gesunden, Kranken und Menschen mit einer Behinderung und entlasten pflegende Angehörige. Sie üben ihre Tätigkeit nach Anweisung und Überwachung von Fachpersonen in Pflege und Betreuung mit einem HF-Diplom oder einem Eidgenössischen Fähigkeitsausweis (EFZ) aus. Sofern die Klägerin im Zusammenhang mit der Zulassung von Personen in Ausbildung auf das Dokument "Häufig gestellte Fragen (FAQ) zur Umsetzung der KVG-Änderung 'Zulassung von Leistungserbringern' des BAG verweist (kB 44; vgl. ferner auch den nicht unterzeichneten Ausbildungsnachweis für I._____ vom 13. Juni 2022 [kB 22]), so ist darauf hinzuweisen, dass darin von "Personen in Weiterbildung" die Rede ist, nicht von solchen in Ausbildung; abgesehen davon wird bestätigt, dass auch über die Personen in Weiterbildung die Aufsicht gewährleistet sein muss (kB 44, lit. k, S. 3; Beaufsichtigung durch eine Fachperson, die die OKP- Zulassungsvoraussetzungen erfüllt). Somit kann die Klägerin aus ihrem Hinweis nichts zu ihren Gunsten ableiten. 5.3.6.3. Die Klägerin behauptete in ihren Rechtsschriften nur in allgemeiner Form, dass die bei G._____ eingesetzten Pflegepersonen K._____, L._____, M._____ und N._____, sowohl vor als auch nach Abschluss ihrer Ausbildung (vgl. dazu Erwägungen 5.3.5.2, 5.3.5.5), unter der nötigen Aufsicht, Anleitung</w:t>
      </w:r>
    </w:p>
    <w:p>
      <w:r>
        <w:t>- 64 - und Verantwortung einer qualifizierten Fachperson gestanden und dass die Aufsicht vor Ort stattgefunden habe bzw. die Aufsichtspflicht mittels regelmässiger Besuche vor Ort sowie telefonischer Qualitätssicherung und Kontrolle der Pflegeberichte erfüllt worden wäre. Dementsprechend hätten auch keine Qualitätsprobleme in der Pflege bestanden. Konkretere Angaben darüber, in welcher Regelmässigkeit und Form die Aufsicht, Instruktion und Aufsicht stattgefunden hätten, finden sich nicht, ebenso wenig entsprechende Belege. Die Klägerin edierte zu dieser Frage ihr Betriebskonzept, das Konzept Qualitätsmanagement, die Einführungscheckliste Mitarbeiter/in Betreuung und die Weisung-Vorgehen bei Notfällen (Editionsakten und Schreiben vom</w:t>
      </w:r>
    </w:p>
    <w:p>
      <w:r>
        <w:rPr>
          <w:b/>
        </w:rPr>
        <w:t>E. 22</w:t>
      </w:r>
    </w:p>
    <w:p>
      <w:r>
        <w:t>Dezember 2021 (kB 9). Gemäss dessen ärztlicher Anordnung erforderte der Zustand von G._____ sowohl Massnahmen der Abklärung und Beratung (Art. 7 Abs. 2 lit. a KLV) wie auch der Grundpflege (Art. 7 Abs. 2 lit. c KLV); letztere umfassten namentlich die "Unterstützung bei der Morgen- und Abendtoilette, 1x wöchentlich Duschen, 1x wöchentlich Haare waschen, 1x wöchentlich Nagelpflege, Unterstützung beim An- und Ausziehen 2x täglich, Begleitung und Anleitung beim Gehen, Essen und Trinken anbieten, zerkleinern, Trinkmenge beachten, täglich 1.60 Std" (kB 9). Diese Anordnung war ab dem 10. Januar 2022 für drei Monate gültig, weitere ärztliche Anordnungen legte die Klägerin nicht ins Recht. Die Klägerin quantifizierte in der Folge den Pflegeaufwand (kB 9); demnach würden für die Dauer der Verordnung (d.h. bis 10. April 2022) für Abklärung und Beratung 3.11 Stunden und für die Grundpflege (Körperpflege, Hautpflege, Nagelpflege, An- und Abziehen, Gehtraining, Unterstützung Nahrungsaufnahme, Trinkmenge) 144.51 Stunden nötig sein. Wer die Bedarfsermittlung durchführte und das entsprechende Formular unterzeichnete, ist nicht ersichtlich, womit nicht geprüft werden kann, ob diese gemäss Art. 8a Abs. 1 Satz 1 KLV tatsächlich von einer Pflegefachperson durchgeführt wurde. Für die "Vorordnungsperiode" vom 9. März bis zum 8. September 2022 liegt ein am 11. März 2022 von der Klägerin (Unterschrift unleserlich) unterzeichnetes und von Dr. med. X._____ (ohne Datum) visiertes Bedarfsmeldeformular vor (kB 10). Ausgewiesen wurden für die "beginnend demente, fragile Kundin, schwer sehbehindert, Gangunsicher, teilweise Stuhlinkontinent, braucht Unterstützung in der Körperpflege, Trinken, Gehen, hat Liv-In Betreuung" C-Leistungen im Umfang von 254.58 Stunden. Der gleiche Bedarf wurde für die "Vorordnungsperiode" vom 20. Mai bis zum 19. November 2022 ermittelt und von Dr. med. Y._____ visiert (kB 11). Für die Dauer vom 20. November 2022 bis zum 19. Mai 2023 waren es 126.58 Stunden für C-Leistungen (kB 36).</w:t>
      </w:r>
    </w:p>
    <w:p>
      <w:r>
        <w:t>- 71 - Gestützt darauf wurden detaillierte Pflegepläne erarbeitet (vgl. kB 12 [Oktober 2021 bis September 2022], kB 13 [Juli bis September 2022]). Diese wurden von Personen mit dem Kürzel "AA._____", mutmasslich E._____, und "O._____", mutmasslich O._____, (kB 12) bzw. U._____ (kB 13) erfasst. Als Pflegeziel werden die Körperhygiene und die Gewährleistung des Erscheinungsbildes sowie intakter Hautverhältnisse, die Erhaltung von Ressourcen, die Sturzprophylaxe und Gewährung von Sicherheit, eine ausgewogene Nahrungs- und Flüssigkeitsbilanz, Sicherheit und Wohlbefinden im Bereich der Toilettenhygiene sowie Gehtraining genannt (Oktober 2021 bis März 2022; kB 12; ähnlich auch im September 2022, kB 13). Als Ursache für die Pflegebedürftigkeit wurden Polymyalgia rheumatica, Schmerzen in den Fingern, Demenz und eine starke Seheinschränkung bzw. Schwäche, Schulter- und Knieschmerz (kB 12, S. 1 f.) sowie Mangelernährung und Dehydration (kB 12, S. 6) genannt. Soweit die Beklagte am beschriebenen Ausmass der Pflegebedürftigkeit von G._____ zu zweifeln scheint, namentlich weil sie anlässlich des Audits vom 7. April 2022 jeweils selbstständig getrunken habe, weshalb für eine entsprechende Unterstützung keine medizinische Indikation erkennbar sei (bB 19), kann ihr nicht gefolgt werden. Angesichts der gestellten Diagnose (Polymyalgia rheumatica) und der damit einhergehenden Schmerzen erscheint es nachvollziehbar, dass G._____ an Tagen mit vermehrten Schmerzmanifestationen (mehr) Hilfestellung beim Essen und Trinken benötigte (vgl. kB 9, 12 [Selbstversorgungsdefizit Essen und Trinken], vgl. auch kB 36). Abgesehen davon musste sie auch wegen ihrer Demenz an das Trinken erinnert werden, um einer Dehydration vorzubeugen (kB 12, insbesondere S. 2, 3, 6). Auch vermag die Beklagte aus dem Formular des Alters- und Pflegeheims W._____ vom 18. März 2022 nichts zu ihren Gunsten abzuleiten, wurde doch nicht näher dargelegt, weshalb dort kein Aufwand für Essen und Trinken vermerkt worden ist (vgl. bB 21). 5.4.4. In der Dokumentation des Pflegeverlaufs sind folgende Aspekte zu besprechen:</w:t>
      </w:r>
    </w:p>
    <w:p>
      <w:r>
        <w:t>- 72 - Soweit die Beklagte bemängelte, die Einträge vom 22. Februar bis 8. März 2022 fehlten gänzlich, so übersieht sie diesbezüglich, dass sich G._____, auch gemäss Angaben der Beklagten, zu diesem Zeitpunkt für zwei Wochen im Alters- und Pflegeheim W._____ aufhielt (bB 21, vgl. auch kB 28, Eintrag vom 21. Februar 2022 und 9. März 2022 sowie Replik Rz. 12), womit folglich auch keine Einträge zu erwarten waren. Was die Einträge vom 5. und 6. April 2022 betrifft, die angeblich anlässlich des Audits vom 7. April 2022 gefehlt hätten, so sind entsprechende Einträge in dem dem Schiedsgericht vorliegenden Pflegeverlauf (kB 28) zwar enthalten, wobei sich diese, wie fast im gesamten Pflegeverlauf (für den Zeitraum vom 11. Oktober 2021 bis zum 14. Juli 2022), im Wesentlichen auf den Hinweis "Pflege nach Pflegeverlauf bzw. Pflegeplan" beschränkt und für den 5. April 2022 noch den Hinweis auf einen Spaziergang und eine "zeitliche Verwirrnis" am Abend enthält. Tatsächlich erweisen sich die Einträge im Zeitraum vom Oktober 2021 (wobei für das Schiedsgericht die Zeit ab 1. Januar 2022 massgeblich ist) bis im April 2022, wie die Beklagte geltend machte, als ziemlich rudimentär, zumal sie nebst dem erwähnten Hinweis "Pflege nach Pflegeplan", mit wenigen Ausnahmen ein- und denselben Wortlaut enthalten, z.B. "08:00-09:00 Frau B. bei der Morgentoilette unterstützt, Haut eingecremt. Unterstützt beim Anziehen der Tageskleider sowie Hilfestellung beim Essen (Seheinschränkung) und Trinken (Trinkmenge). Begleitung beim Gehen wichtig, aufgrund erhöhter Sturzgefahr", dies jeweils für die Zeit vom 11. Oktober 2021 bis 30. November 2021, vom 6. Dezember 2021 bis 16. Dezember 2021. Dieser Wortlaut wurde erstmals von E._____ (AA._____) am 11. Oktober 2021 erfasst und danach sowohl von K._____ wie auch von AB._____ (z.B. 6.-31. Dezember 2021) mehrfach kopiert. Rund ein dutzend Mal wurde der Eintrag von K._____ erfasst, aber von E._____ bzw. AC._____ (keine Angaben zur Identität) editiert, d.h. auch E._____ als Geschäftsführerin und pflegerisch verantwortliche Person der Klägerin musste bewusst sein, dass die Pflegehelferin den Eintrag offensichtlich jeweils kopierte, anstatt den tatsächlichen Pflegeverlauf zu dokumentieren. Ab Dezember 2021 sind die Einträge ähnlich, enthalten aber ab und zu eine zusätzliche Information wie z.B. Duschen und Haare waschen, Nägel schneiden, Körperpflege am Lavabo, Schnürsenkel binden, Schneeeisen befestigen. Zwischen dem</w:t>
      </w:r>
    </w:p>
    <w:p>
      <w:r>
        <w:t>- 73 - 1. Januar bis zum 6. Januar (auch am 7. Januar 2022) erfasste U._____ "Pflegeverlauf nach Pflegeplan", der danach von AB._____ kopiert wurde (8. und 9. Januar 2022). Die Monate Januar und Februar 2022 erfasste N._____ "Pflege nach Pflegeplanung", wobei sie meistens einzelne Details hinzufügte, die allerdings Aktivitäten während des Tages und keine pflegerischen Massnahmen betrafen (z.B. "sassen wir auf dem Balkon und genossen die Sonne", "tranken Kaffee und Kuchen", "spazieren gewesen und einkaufen", "heute war schönes Wetter"). Oft sind ihre Einträge von U._____ editiert oder gar erfasst. Auch die Einträge im März und von Anfang April 2022, die von M._____ erfasst wurden, enthalten wenig mehr als den Hinweis auf "Pflege nach Pflegeplan" und sind meist von U._____ oder sonst von AA._____ editiert. Der Klägerin kann immerhin zugute gehalten werden, dass die Stereotypie der Einträge teilweise auch mit den mangelnden Sprachkenntnissen der Pflegehelferinnen zu tun haben dürfte, die offenbar Mühe bekundeten, den erforderlichen Bericht mit dem fraglichen Spitex-Programm (Perigon) zu erfassen (vgl. Eintrag von M._____ vom 14. Juli 2022: "Ich habe heute Abend den Tagesbericht wieder mit Perigon versucht, ich habe viel weitergekommen als gestern - waren aber nicht alle Einträge anscheinende gespeichert, versuchte mehrmals daran ohne Erfolg zu ändern. Weil sowieso Mitternacht näherte, ich habe Perigon aufgegeben, so schreibe ich mein Bericht noch immer da"). Zudem ist ihr auch zuzustimmen, dass gemäss Pflegeplan der am Morgen stattfindende Ablauf von der Morgentoilette über das Frühstück bis zum Anziehen in der Regel dieselben vorzunehmenden Verrichtungen umfasst, sodass auch in den Pflegeverläufen keine grosse Variabilität erwartet werden muss. Insofern kann aus dem von der Beklagten als Beispiel für einen ihrer Ansicht nach korrekten Pflegebericht eingereichten Dokument (bB 26) nichts Gegenteiliges entnommen werden. Zwar ist jener Bericht tatsächlich sehr viel detaillierter als der Pflegeverlauf der Klägerin. Jedoch sind die Umstände des Falls und der konkrete Pflegebedarf nicht bekannt, auch enthält dieser Hinweise auf Kontakte mit Behörden (KESB, Besuchsdienst) und Hilfe bei administrativen Belangen (Swiss Abo), deren G._____ offenbar nicht bedurfte, zumindest nicht durch die pflegenden Personen. Ferner fällt auf,</w:t>
      </w:r>
    </w:p>
    <w:p>
      <w:r>
        <w:t>- 74 - dass der dortige Patient in jenem Fall (bB 26) morgens und nachmittags/abends aufgesucht wurde und dass die pflegende Person die deutsche Sprache bestens zu beherrschen scheint. Schliesslich ist nicht ersichtlich, inwiefern dort die Informationen über die WZW-Kriterien im Pflegeverlauf enthalten wären, die laut Rüge der Beklagten im Pflegeverlauf betreffend G._____ fehlten. Somit wäre zwar wünschenswert, dass die pflegenden Personen der Klägerin längere und aussagekräftigere Pflegeberichte erstellt hätten, doch kann aus der mangelnden Länge und Detailliertheit nicht schon auf eine systematische Unzulänglichkeit geschlossen werden. Dies gilt umso mehr, als die Einträge ab dem 9. April 2022, d.h. nach dem seitens der Beklagten bei G._____ durchgeführten Audit vom 7. April 2022 (bB 19) mit einigen Ausnahmen (z.B. 1. Mai 2022: "Pflege nach Pflegeplan, mit Frau G._____ im Garten tätig, harmonischer Tag", 11. Mai 2022: "Pflege nach Pflegeplan, Frau G._____ hat sehr energischen Tag gehabt … die Sonne genossen", 20. Mai 2022: "Pflege nach Pflegeplan, Pflege durch Familie",</w:t>
      </w:r>
    </w:p>
    <w:p>
      <w:r>
        <w:rPr>
          <w:b/>
        </w:rPr>
        <w:t>E. 23</w:t>
      </w:r>
    </w:p>
    <w:p>
      <w:r>
        <w:t>Mai 2022: "Pflege nach Pflegeplan KLV C", ähnlich am 29. Mai 2022, 30. Mai 2022 und danach mit der neuen Betreuerin L._____: 9.-17. Juni 2022 oder kB 29: I._____: 15. Juli 2022, 23. Juli 2022, 24. Juli 2022, M._____: 18. Juli 2022), ausführlicher und konkreter verfasst worden sind und, abgesehen von dem meist eingangs aufgeführten Wortlaut "Pflege nach Pflegeplan", kaum mehr zusätzliche "Copy-Paste"-Texte, sondern tatsächlich die Beschreibung der Tätigkeiten in den jeweiligen Tagessituationen enthalten. Der Umstand, dass P._____ zweimal für eine "Beratung für Verlaufsberichtseinträge" vorbeikam (kB 29: am 13. und am 15. Juli 2022), zeigt zudem auf, dass das (tatsächlich vorhandene) Problem seitens der Klägerin erkannt worden war. Allerdings zeigt sich der Verlaufsbericht ab dem 13. Juli 2022 in neuem Format (kB 29): Neu wurden nebst dem Morgen auch der Mittag und der Abend in einer separaten Zeile dargestellt, allerdings wurden die Einträge jedoch wieder rudimentärer mit wenig Hinweisen auf konkrete Probleme oder Herausforderungen im Pflegealltag. Der Einwand der Beklagten, dass ab dem Jahr 2022 Widersprüche zur effektiven Hilfsbedürftigkeit bestünden, weil G._____ z.B. am gleichen Tag sowohl</w:t>
      </w:r>
    </w:p>
    <w:p>
      <w:r>
        <w:t>- 75 - Gartenarbeit habe verrichten wie auch Wäsche habe aufhängen können (11. Mai 2022), bzw. sie in der Lage gewesen sei, selbst zu kochen, vermag im Sinne der oben erwähnten Diagnose (Polymyalgia rheumatica, beginnende Demenz, starke Sehbehinderung) nicht zu überzeugen, zumal gerade Erstere sich mit Schmerzen der Extremitätenmuskulatur (Hüftmuskulatur, Schultermuskulatur, Nackenmuskulatur) manifestiert, wobei die Schmerzen charakteristischerweise nachts auftreten und die PatientInnen häufig über Morgensteifigkeit und wechselnde bewegungsabhängige Beschwerden der betroffenen Muskulatur berichten; auch können allgemeine Symptome wie Fieber, Abgeschlagenheit, Appetitverlust, Nachtschweiss und eine depressive Verstimmung auftreten (vgl. https://flexikon. doccheck.com/de/ Polymyalgia_rheumatica, zuletzt abgerufen am 22. März 2024). Dementsprechend wird gerade für den 11. Mai 2022 (kB 28) beschrieben, G._____ habe einen "sehr energischen, aktiven Tag gehabt". Tatsächlich wurde ihr seitens der pflegenden Personen im Wesentlichen die Unterstützung geboten, die gemäss ärztlicher Anordnung notwendig war (kB 9), insbesondere bei der Morgen- und Abendtoilette, bei der Körperpflege, bei An- und Auskleiden, beim Gehen, Essen und Trinken. Was die von der Beklagten gerügten mit dem Kürzel "AB._____" erfassten Leistungen betrifft, ist zumindest für die Zeit ab dem 13. Juli 2022 klar, dass diese von I._____ erbracht wurden (kB 29). Fremdeinträge, mithin von Personen erfasste Einträge, die nicht vor Ort waren, kommen vor; soweit für das Schiedsgericht ersichtlich, wurden von U._____, die kein Pflegefachfraudiplom hat, sondern in der Administration der Klägerin tätig ist und sich daher mutmasslich nicht vor Ort befand, mehrere Pflegeeinträge (kB 28: 2.-7. und 25.-26. Januar 2022, 20. Februar 2022) sowie dreimal eine Evaluation durch die nicht namentlich genannte Fallverantwortliche erfasst (kB 28: 7. Januar 2022, 17. März 2022 und 1. Juni 2022). Dies erscheint zumindest als problematisch, da nur die pflegende Person genau weiss, welche Leistungen tatsächlich erbracht wurden. Mögliche Ausnahme sind technische Schwierigkeiten bei der Erfassung und daher Support durch die Administratorin; für Letzteres ergibt sich aus der</w:t>
      </w:r>
    </w:p>
    <w:p>
      <w:r>
        <w:t>- 76 - Pflegedokumentation jedoch kein Hinweis. Wer die Pflege an diesen Tagen tatsächlich durchführte, ist nicht ersichtlich. Aus den Einträgen vom 19. März 2022 und vom 4. Juni 2022 geht hervor, dass die Familie die Pflege übernommen hatte, jedoch wurde der Eintrag seitens von M._____ (M._____), der pflegenden Person, erfasst (kB 28), was zwar nicht korrekt war, jedoch angesichts der Tatsache, dass die pflegende Person bei G._____ wohnte (Liv-In Betreuung, vgl. kB 10, 11) und angesichts des konkreten Wortlauts für den 4. Juni 2022 ("sie haben eine Freundin von ihr [Frau G._____] zum Mittag besucht, am Nachmittag waren sie mit Blumen auf dem Balkon tätig") vermutlich (teilweise) anwesend war, keinen schwerwiegenden Mangel bedeuten kann. Am 9. März, anlässlich der Rückkehr aus dem Pflegeheim, erfolgte die Pflege von der Tochter und der Betreuungsperson (kB 28, bB 20), d.h. möglicherweise gemeinsam, weshalb nicht zu beanstanden ist, wenn M._____ den Eintrag erfasste. Ob, wie die Beklagte rügte, an weiteren Samstagen (15., 22. und 29. Januar 2022, 5. [Besuch von ihrem Sohn], 12. und 19. Februar 2022, 12. und 26. März 2022, 11., 18. [am Nachmittag mit Sohn Ausflug gemacht] und 25. Juni 2022) die Familienmitglieder die Pflege übernahmen, die Einträge jedoch systematisch von der pflegenden Person erfasst wurden, geht aus der Pflegedokumentation nicht hervor (kB 28, 29, bB 20) und lässt sich im Nachhinein wohl auch kaum mehr zuverlässig eruieren. Nach dem Gesagten kommt das Schiedsgericht zum Schluss, dass einerseits die Pflegedokumentation durchaus Anlass zu Beanstandungen geben kann. Unbefriedigend ist insbesondere, dass zwar nach Intervention der Beklagten gewisse Verbesserungen vorgenommen wurden, diese jedoch nach einiger Zeit wieder abnahmen und die Einträge spätestens ab Juli 2022 mit dem neuen Formular wieder eher rudimentär ausfielen. Nichtsdestotrotz ist andererseits zu berücksichtigen, dass die Pflegesituation von G._____ offenbar nicht übermässig hohe Anforderungen an die pflegenden Personen stellte, die im Übrigen ohnehin bei ihr wohnten und sie den ganzen Tag begleiteten. Dabei scheinen diese offenbar Mühe bekundet zu haben, aus den mit der zu pflegenden Person den ganzen Tag über angestellten Unternehmungen die für die Abrechnung mit der OKP massgeblichen</w:t>
      </w:r>
    </w:p>
    <w:p>
      <w:r>
        <w:t>- 77 - herauszufiltern und zu beschreiben. Nichtsdestotrotz sind für das Schiedsgericht keine Anhaltspunkte dafür erkennbar, dass die pflegenden Personen beim Verfassen der Verlaufseinträge hinsichtlich der von ihnen erbrachten Leistungen unsachlich oder rechtswidrig vorgegangen wären. Insbesondere ist bei – wie im vorliegenden Fall häufig vorgenommenen – Routinetätigkeiten im Rahmen des Behandlungsverlaufs akzeptierbar, dass die Einträge nicht jedes Mal im Einzelnen und neu formuliert dokumentiert wurden, sofern sie dem ermittelten bzw. ärztlich angeordneten Pflegebedarf entsprechen und diesbezüglich keine (dauerhafte) Änderung eingetreten war (vgl. Art. 9 des Administrativ-Vertrags Spitex, kB 7). Bei den bei G._____ erbrachten wiederkehrenden Arbeiten liegt zudem nahe, dass hierfür auch in etwa der gleiche Zeitaufwand notwendig war, weshalb auch die Kritik der Beklagten an der in den Einträgen festgehaltenen Dauer der erbrachten Leistungen (z.B. bei N._____ jeweils 8:00 bis 9:25 Uhr oder bis 10:00 Uhr, ab dem 9. März bis 14. Juli 2022 konkretere Angaben der Dauer in Stunden, in kB 29 keine Angaben) nicht zu verfangen mag. Zudem ist zu berücksichtigen, dass ärztliche Anordnungen bzw. Aufträge genauso wie eine detaillierte Pflegeplanung im Recht liegen, was vorliegend Abhilfe zu verschaffen mag (vgl. Prof. Dr. iur. J._____, Ergänzung des Gutachtens vom 18. August 2022, kB 34, S. 23, Ziff. 9.3.1, wonach die Ausführlichkeit der Schilderung des Pflegeverlaufs von der Ausführlichkeit der Pflegeplanung abhängt). Abgesehen davon vermögen auch die nicht näher substantiierten Vorbringen der Beklagten, wonach bestritten werde, dass die ab Januar bis August 2022 in den Rechnungen aufgeführten Arbeiten überhaupt erbracht worden seien bzw. diese wirtschaftlich, zweckmässig und wirksam gewesen seien, angesichts der Pflegedokumentation nicht zu überzeugen. 5.4.5. Auch wenn somit die Pflegedokumentation trotz einiger Schwachstellen gerade noch akzeptiert werden kann, manifestiert sich darin nach Ansicht des Schiedsgerichts gerade auch die mangelnde Unterstützung und Überwachung der pflegenden Personen (vgl. Erwägung 5.3.6.6). Da die Klägerin somit ihren Pflichten zur ausreichenden Aufsicht, Anleitung und Kontrolle der pflegenden Personen offenbar nicht genügend nachkam, sind die Voraussetzungen für die Vergütung der erbrachten Leistungen zu Lasten der OKP nach Art. 25a Abs. 1</w:t>
      </w:r>
    </w:p>
    <w:p>
      <w:r>
        <w:t>- 78 - KVG, Art. 33 lit. b KVV und Art. 7 Abs. 2 KLV (vgl. dazu auch Art. 35 KVG und Art. 51 KVV) nicht gegeben. Die Beklagte hat folglich die Bezahlung der Rechnungen zu Recht verweigert, womit die Klage vollumfänglich abzuweisen ist. 5.4.6. Was im Übrigen den von der Klägerin gestellten Beweisantrag auf Einholung einer Amtsauskunft vom Handelsregisteramt zu Sitz und Zweck ihres Vereins betrifft, wird in antizipierter Beweiswürdigung darauf verzichtet. Abgesehen davon hätte die Klägerin selbst einen beglaubigten Handelsregisterauszug anstatt eines Internetauszugs einreichen können (kB 2). 6. Das Schiedsgerichtsverfahren ist kostenpflichtig (Art. 8 Abs. 1 EGzSSV). Die Kosten, die Parteientschädigung und die unentgeltliche Rechtspflege richten sich nach den Bestimmungen des VRG (Art. 8 Abs. 2 EGzSSV). 6.1. Gemäss Art. 13 EGzSSV i.V.m. Art. 73 VRG hat im Rechtsmittel- und im Klageverfahren in der Regel die unterliegende Partei die Kosten zu tragen (Abs. 1). Die Verfahrenskosten bestehen gemäss Art. 75 Abs. 1 VRG aus der Staatsgebühr, die für die Beanspruchung der Behörde erhoben wird, den Gebühren für Ausfertigungen und Mitteilungen des Entscheids und den Barauslagen. Die Staatsgebühr beträgt höchstens CHF 20'000.00 (Art. 75 Abs. 2 Satz 1 VRG). Sie richtet sich nach dem Umfang und der Schwierigkeit der Sache sowie nach dem Interesse und der wirtschaftlichen Leistungsfähigkeit der Kostenpflichtigen (Art. 75 Abs. 2 Satz 2 VRG). Vorliegend werden die Verfahrenskosten auf CHF 12'300.00 festgelegt, wobei die Kanzleiauslagen hinzukommen. Die Beklagte dringt mit ihrem Begehren durch, weshalb die Kosten des Verfahrens vollumfänglich der Klägerin aufzuerlegen sind. 6.2. Gemäss Art. 78 Abs. 1 VRG wird im Rechtsmittel- oder Klageverfahren die unterliegende Partei in der Regel verpflichtet, der obsiegenden Partei die durch den Rechtsstreit verursachten notwendigen Kosten zu ersetzen. Bund, Kanton und Gemeinden sowie mit öffentlich-rechtlichen Aufgaben betrauten</w:t>
      </w:r>
    </w:p>
    <w:p>
      <w:r>
        <w:t>- 79 - Organisationen wird in der Regel keine Parteientschädigung zugesprochen, wenn sie in ihrem amtlichen Wirkungskreis obsiegen (Art. 78 Abs. 2 VRG). Gemäss der bundesgerichtlichen Rechtsprechung gelten Versicherungen, welche die obligatorische Krankenpflegeversicherung gewährleisten, als Organisationen, die im Sinne von Art. 68 Abs. 3 des Bundesgesetzes über das Bundesgericht (BGG; SR 173.110) mit öffentlich-rechtlichen Aufgaben betraut sind und denen in der Regel keine Parteientschädigung zugesprochen wird, wenn sie in ihrem amtlichen Wirkungskreis obsiegen (Urteile 9C_474/2022 vom 5. Juni 2023 E.5 und 9C_259/2023 vom 18. September 2023 E.7.3.1 [beide zur Publikation vorgesehen]). Der Wortlaut des hier anwendbaren Art. 78 Abs. 2 VRG entspricht demjenigen von Art. 68 Abs. 3 BGG, weshalb für das Schiedsgericht kein Grund besteht, der in ihrem amtlichen Wirkungskreis obsiegenden Beklagten in Abweichung von der bundesgerichtlichen Rechtsprechung eine Parteientschädigung zuzusprechen. Ein Grund für ein ausnahmsweises Abweichen von dieser Regel ist nicht ersichtlich. Demnach erkennt das Schiedsgericht: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